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0CFF15" w14:textId="77777777" w:rsidR="00E44DF6" w:rsidRDefault="00E44DF6" w:rsidP="00E44DF6">
      <w:pPr>
        <w:spacing w:line="480" w:lineRule="auto"/>
        <w:rPr>
          <w:rFonts w:ascii="Times New Roman" w:hAnsi="Times New Roman" w:cs="Times New Roman"/>
          <w:sz w:val="24"/>
          <w:szCs w:val="24"/>
        </w:rPr>
      </w:pPr>
    </w:p>
    <w:p w14:paraId="4F5C65F9" w14:textId="77777777" w:rsidR="00E44DF6" w:rsidRDefault="00E44DF6" w:rsidP="00E44DF6">
      <w:pPr>
        <w:spacing w:line="480" w:lineRule="auto"/>
        <w:rPr>
          <w:rFonts w:ascii="Times New Roman" w:hAnsi="Times New Roman" w:cs="Times New Roman"/>
          <w:sz w:val="24"/>
          <w:szCs w:val="24"/>
        </w:rPr>
      </w:pPr>
    </w:p>
    <w:p w14:paraId="150F4ED2" w14:textId="77777777" w:rsidR="00D47E4C" w:rsidRDefault="00D47E4C" w:rsidP="00E44DF6">
      <w:pPr>
        <w:spacing w:line="480" w:lineRule="auto"/>
        <w:rPr>
          <w:rFonts w:ascii="Times New Roman" w:hAnsi="Times New Roman" w:cs="Times New Roman"/>
          <w:sz w:val="24"/>
          <w:szCs w:val="24"/>
        </w:rPr>
      </w:pPr>
    </w:p>
    <w:p w14:paraId="4F2B49F9" w14:textId="77777777" w:rsidR="00E44DF6" w:rsidRDefault="00E44DF6" w:rsidP="00E44DF6">
      <w:pPr>
        <w:spacing w:line="480" w:lineRule="auto"/>
        <w:rPr>
          <w:rFonts w:ascii="Times New Roman" w:hAnsi="Times New Roman" w:cs="Times New Roman"/>
          <w:sz w:val="24"/>
          <w:szCs w:val="24"/>
        </w:rPr>
      </w:pPr>
    </w:p>
    <w:p w14:paraId="01CB1B2B" w14:textId="77777777" w:rsidR="00E44DF6" w:rsidRDefault="00E44DF6" w:rsidP="00E44DF6">
      <w:pPr>
        <w:spacing w:line="480" w:lineRule="auto"/>
        <w:rPr>
          <w:rFonts w:ascii="Times New Roman" w:hAnsi="Times New Roman" w:cs="Times New Roman"/>
          <w:sz w:val="24"/>
          <w:szCs w:val="24"/>
        </w:rPr>
      </w:pPr>
    </w:p>
    <w:p w14:paraId="47074A7C" w14:textId="7E072823" w:rsidR="00E44DF6" w:rsidRDefault="00787361" w:rsidP="00E44DF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Industry Position </w:t>
      </w:r>
    </w:p>
    <w:p w14:paraId="4C0D2D71" w14:textId="38424D1B" w:rsidR="00DA049F" w:rsidRDefault="00787361" w:rsidP="00E44DF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5C2EEF44" w14:textId="1F666A0B" w:rsidR="00DA049F" w:rsidRDefault="00787361" w:rsidP="00E44DF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 Name</w:t>
      </w:r>
    </w:p>
    <w:p w14:paraId="5D0F63F7" w14:textId="6D656DF6" w:rsidR="00DA049F" w:rsidRDefault="00787361" w:rsidP="00E44DF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5F07FFA2" w14:textId="77777777" w:rsidR="00D47E4C" w:rsidRDefault="00787361">
      <w:pPr>
        <w:rPr>
          <w:rFonts w:ascii="Times New Roman" w:hAnsi="Times New Roman" w:cs="Times New Roman"/>
          <w:sz w:val="24"/>
          <w:szCs w:val="24"/>
        </w:rPr>
      </w:pPr>
      <w:r>
        <w:rPr>
          <w:rFonts w:ascii="Times New Roman" w:hAnsi="Times New Roman" w:cs="Times New Roman"/>
          <w:sz w:val="24"/>
          <w:szCs w:val="24"/>
        </w:rPr>
        <w:br w:type="page"/>
      </w:r>
    </w:p>
    <w:p w14:paraId="60E6550C" w14:textId="12E10EF8" w:rsidR="00E44DF6" w:rsidRDefault="00787361" w:rsidP="00D47E4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Industry Position</w:t>
      </w:r>
    </w:p>
    <w:p w14:paraId="6D27FB39" w14:textId="76F39BCF" w:rsidR="00E44DF6" w:rsidRPr="00E44DF6" w:rsidRDefault="00787361" w:rsidP="00DA049F">
      <w:pPr>
        <w:spacing w:line="480" w:lineRule="auto"/>
        <w:ind w:firstLine="720"/>
        <w:rPr>
          <w:rFonts w:ascii="Times New Roman" w:hAnsi="Times New Roman" w:cs="Times New Roman"/>
          <w:sz w:val="24"/>
          <w:szCs w:val="24"/>
        </w:rPr>
      </w:pPr>
      <w:r w:rsidRPr="00E44DF6">
        <w:rPr>
          <w:rFonts w:ascii="Times New Roman" w:hAnsi="Times New Roman" w:cs="Times New Roman"/>
          <w:sz w:val="24"/>
          <w:szCs w:val="24"/>
        </w:rPr>
        <w:t>In the recent past, it has become almost charming to permit corporations to arrogate exuberant decrease emissions in the greenhouse for minimal cost. For many years numerous companies have purchased RECs, which is renewable energy credits so that they coul</w:t>
      </w:r>
      <w:r w:rsidRPr="00E44DF6">
        <w:rPr>
          <w:rFonts w:ascii="Times New Roman" w:hAnsi="Times New Roman" w:cs="Times New Roman"/>
          <w:sz w:val="24"/>
          <w:szCs w:val="24"/>
        </w:rPr>
        <w:t>d claim the use of green power and reduce the release of carbon footprints. However, a range of companies from Whole Foods Market (WFM) to McDonald’s (MCD) have scaled up their association with RECs, due to an increase in skepticism. This has significantly</w:t>
      </w:r>
      <w:r w:rsidRPr="00E44DF6">
        <w:rPr>
          <w:rFonts w:ascii="Times New Roman" w:hAnsi="Times New Roman" w:cs="Times New Roman"/>
          <w:sz w:val="24"/>
          <w:szCs w:val="24"/>
        </w:rPr>
        <w:t xml:space="preserve"> affected the market for the credits.  </w:t>
      </w:r>
      <w:r w:rsidR="00F30615">
        <w:rPr>
          <w:rFonts w:ascii="Times New Roman" w:hAnsi="Times New Roman" w:cs="Times New Roman"/>
          <w:sz w:val="24"/>
          <w:szCs w:val="24"/>
        </w:rPr>
        <w:t xml:space="preserve">while the voluntary green power markets have insignificant </w:t>
      </w:r>
      <w:r w:rsidR="002B79E6">
        <w:rPr>
          <w:rFonts w:ascii="Times New Roman" w:hAnsi="Times New Roman" w:cs="Times New Roman"/>
          <w:sz w:val="24"/>
          <w:szCs w:val="24"/>
        </w:rPr>
        <w:t xml:space="preserve">effect </w:t>
      </w:r>
      <w:r w:rsidR="00F30615">
        <w:rPr>
          <w:rFonts w:ascii="Times New Roman" w:hAnsi="Times New Roman" w:cs="Times New Roman"/>
          <w:sz w:val="24"/>
          <w:szCs w:val="24"/>
        </w:rPr>
        <w:t xml:space="preserve">on quantity of renewable energy produced by </w:t>
      </w:r>
      <w:r w:rsidR="002B79E6">
        <w:rPr>
          <w:rFonts w:ascii="Times New Roman" w:hAnsi="Times New Roman" w:cs="Times New Roman"/>
          <w:sz w:val="24"/>
          <w:szCs w:val="24"/>
        </w:rPr>
        <w:t xml:space="preserve">RECs, the doubters have increased and this has implicated the market industry </w:t>
      </w:r>
    </w:p>
    <w:p w14:paraId="31DDBD6F" w14:textId="1DD69E8B" w:rsidR="00E44DF6" w:rsidRPr="00E44DF6" w:rsidRDefault="00787361" w:rsidP="00DA049F">
      <w:pPr>
        <w:spacing w:line="480" w:lineRule="auto"/>
        <w:ind w:firstLine="720"/>
        <w:rPr>
          <w:rFonts w:ascii="Times New Roman" w:hAnsi="Times New Roman" w:cs="Times New Roman"/>
          <w:sz w:val="24"/>
          <w:szCs w:val="24"/>
        </w:rPr>
      </w:pPr>
      <w:r w:rsidRPr="00E44DF6">
        <w:rPr>
          <w:rFonts w:ascii="Times New Roman" w:hAnsi="Times New Roman" w:cs="Times New Roman"/>
          <w:sz w:val="24"/>
          <w:szCs w:val="24"/>
        </w:rPr>
        <w:t>The RECs separat</w:t>
      </w:r>
      <w:r w:rsidR="002B79E6">
        <w:rPr>
          <w:rFonts w:ascii="Times New Roman" w:hAnsi="Times New Roman" w:cs="Times New Roman"/>
          <w:sz w:val="24"/>
          <w:szCs w:val="24"/>
        </w:rPr>
        <w:t>e</w:t>
      </w:r>
      <w:r w:rsidRPr="00E44DF6">
        <w:rPr>
          <w:rFonts w:ascii="Times New Roman" w:hAnsi="Times New Roman" w:cs="Times New Roman"/>
          <w:sz w:val="24"/>
          <w:szCs w:val="24"/>
        </w:rPr>
        <w:t xml:space="preserve"> green ener</w:t>
      </w:r>
      <w:r w:rsidRPr="00E44DF6">
        <w:rPr>
          <w:rFonts w:ascii="Times New Roman" w:hAnsi="Times New Roman" w:cs="Times New Roman"/>
          <w:sz w:val="24"/>
          <w:szCs w:val="24"/>
        </w:rPr>
        <w:t xml:space="preserve">gy into electricity and environmental benefits. </w:t>
      </w:r>
      <w:r w:rsidR="002B79E6">
        <w:rPr>
          <w:rFonts w:ascii="Times New Roman" w:hAnsi="Times New Roman" w:cs="Times New Roman"/>
          <w:sz w:val="24"/>
          <w:szCs w:val="24"/>
        </w:rPr>
        <w:t xml:space="preserve">This is a practice that is advantageous to the conservation of environment but the skepticisms have become extremely eminent. </w:t>
      </w:r>
      <w:r w:rsidRPr="00E44DF6">
        <w:rPr>
          <w:rFonts w:ascii="Times New Roman" w:hAnsi="Times New Roman" w:cs="Times New Roman"/>
          <w:sz w:val="24"/>
          <w:szCs w:val="24"/>
        </w:rPr>
        <w:t xml:space="preserve">When </w:t>
      </w:r>
      <w:r w:rsidR="002B79E6">
        <w:rPr>
          <w:rFonts w:ascii="Times New Roman" w:hAnsi="Times New Roman" w:cs="Times New Roman"/>
          <w:sz w:val="24"/>
          <w:szCs w:val="24"/>
        </w:rPr>
        <w:t>a</w:t>
      </w:r>
      <w:r w:rsidRPr="00E44DF6">
        <w:rPr>
          <w:rFonts w:ascii="Times New Roman" w:hAnsi="Times New Roman" w:cs="Times New Roman"/>
          <w:sz w:val="24"/>
          <w:szCs w:val="24"/>
        </w:rPr>
        <w:t xml:space="preserve"> company buys RECs, it is in apposition to claim credits for the use of gree</w:t>
      </w:r>
      <w:r w:rsidRPr="00E44DF6">
        <w:rPr>
          <w:rFonts w:ascii="Times New Roman" w:hAnsi="Times New Roman" w:cs="Times New Roman"/>
          <w:sz w:val="24"/>
          <w:szCs w:val="24"/>
        </w:rPr>
        <w:t xml:space="preserve">n energy electrons. The companies pay for the credits through brokers who give a share to the companies that generate electricity. The revenues obtained are used to construct solar installations and wind turbines. </w:t>
      </w:r>
      <w:r w:rsidR="002B79E6">
        <w:rPr>
          <w:rFonts w:ascii="Times New Roman" w:hAnsi="Times New Roman" w:cs="Times New Roman"/>
          <w:sz w:val="24"/>
          <w:szCs w:val="24"/>
        </w:rPr>
        <w:t>However, the doubters argue that the revenue accumulated from RECs is certainly contributing to zero changes to the world</w:t>
      </w:r>
    </w:p>
    <w:p w14:paraId="2CBE93AE" w14:textId="50E6C4E4" w:rsidR="001B4BDF" w:rsidRDefault="00787361" w:rsidP="001B4BDF">
      <w:pPr>
        <w:spacing w:line="480" w:lineRule="auto"/>
        <w:rPr>
          <w:rFonts w:ascii="Times New Roman" w:hAnsi="Times New Roman" w:cs="Times New Roman"/>
          <w:sz w:val="24"/>
          <w:szCs w:val="24"/>
        </w:rPr>
      </w:pPr>
      <w:r>
        <w:rPr>
          <w:rFonts w:ascii="Times New Roman" w:hAnsi="Times New Roman" w:cs="Times New Roman"/>
          <w:sz w:val="24"/>
          <w:szCs w:val="24"/>
        </w:rPr>
        <w:tab/>
      </w:r>
      <w:r w:rsidR="00E44DF6" w:rsidRPr="00E44DF6">
        <w:rPr>
          <w:rFonts w:ascii="Times New Roman" w:hAnsi="Times New Roman" w:cs="Times New Roman"/>
          <w:sz w:val="24"/>
          <w:szCs w:val="24"/>
        </w:rPr>
        <w:t xml:space="preserve">The companies that buy RECs claim a significant reduction of carbon emission, for example, Intel the top buyer of RECs in the US argues that it has managed to reduce carbon emissions by over 1 million metrics tons yearly from 2008. Likewise, Bloomberg LP used RECs to reduce carbon emissions. The start of Patagonia will begin paying for Homeowners solar panels. This has tracked many top buyers of RECs such as PepsiCo and Whole Foods that have decided to maximize on the installation of renewable energy projects. The same case applies </w:t>
      </w:r>
      <w:r w:rsidR="00E44DF6" w:rsidRPr="00E44DF6">
        <w:rPr>
          <w:rFonts w:ascii="Times New Roman" w:hAnsi="Times New Roman" w:cs="Times New Roman"/>
          <w:sz w:val="24"/>
          <w:szCs w:val="24"/>
        </w:rPr>
        <w:lastRenderedPageBreak/>
        <w:t xml:space="preserve">Intel and Bloomberg that are focusing on generating on-site renewable energy installations as a way of minimizing carbon emissions. Hilton and Safeway have supported the idea of RECs for varied reasons. Safeway says it found an alternative for RECs which is Albertsons. For Hilton, it says it stopped purchasing RECs after its market went down. </w:t>
      </w:r>
    </w:p>
    <w:p w14:paraId="03354D01" w14:textId="2ED7DE4E" w:rsidR="00CE39F3" w:rsidRPr="00E44DF6" w:rsidRDefault="00CE39F3" w:rsidP="00E44DF6">
      <w:pPr>
        <w:spacing w:line="480" w:lineRule="auto"/>
        <w:rPr>
          <w:rFonts w:ascii="Times New Roman" w:hAnsi="Times New Roman" w:cs="Times New Roman"/>
          <w:sz w:val="24"/>
          <w:szCs w:val="24"/>
        </w:rPr>
      </w:pPr>
    </w:p>
    <w:p w14:paraId="749841A6" w14:textId="24093088" w:rsidR="00E90527" w:rsidRPr="001822E4" w:rsidRDefault="00787361" w:rsidP="001822E4">
      <w:pPr>
        <w:spacing w:line="480" w:lineRule="auto"/>
        <w:jc w:val="center"/>
        <w:rPr>
          <w:rFonts w:ascii="Times New Roman" w:hAnsi="Times New Roman" w:cs="Times New Roman"/>
          <w:b/>
          <w:sz w:val="24"/>
          <w:szCs w:val="24"/>
        </w:rPr>
      </w:pPr>
      <w:r w:rsidRPr="001822E4">
        <w:rPr>
          <w:rFonts w:ascii="Times New Roman" w:hAnsi="Times New Roman" w:cs="Times New Roman"/>
          <w:b/>
          <w:sz w:val="24"/>
          <w:szCs w:val="24"/>
        </w:rPr>
        <w:t>Keywords</w:t>
      </w:r>
    </w:p>
    <w:p w14:paraId="2A781FFF" w14:textId="5BC1C466" w:rsidR="00CE39F3" w:rsidRDefault="00787361" w:rsidP="00E44DF6">
      <w:pPr>
        <w:spacing w:line="480" w:lineRule="auto"/>
        <w:rPr>
          <w:rFonts w:ascii="Times New Roman" w:hAnsi="Times New Roman" w:cs="Times New Roman"/>
          <w:sz w:val="24"/>
          <w:szCs w:val="24"/>
        </w:rPr>
      </w:pPr>
      <w:r>
        <w:rPr>
          <w:rFonts w:ascii="Times New Roman" w:hAnsi="Times New Roman" w:cs="Times New Roman"/>
          <w:sz w:val="24"/>
          <w:szCs w:val="24"/>
        </w:rPr>
        <w:t>RECs,</w:t>
      </w:r>
      <w:r w:rsidR="001822E4">
        <w:rPr>
          <w:rFonts w:ascii="Times New Roman" w:hAnsi="Times New Roman" w:cs="Times New Roman"/>
          <w:sz w:val="24"/>
          <w:szCs w:val="24"/>
        </w:rPr>
        <w:t xml:space="preserve"> Greenpower, Whole Foods Market (WFM), McDonald’s (MCD)</w:t>
      </w:r>
    </w:p>
    <w:p w14:paraId="33985FF6" w14:textId="73D4EE0B" w:rsidR="001822E4" w:rsidRDefault="00787361" w:rsidP="001822E4">
      <w:pPr>
        <w:spacing w:line="480" w:lineRule="auto"/>
        <w:jc w:val="center"/>
        <w:rPr>
          <w:rFonts w:ascii="Times New Roman" w:hAnsi="Times New Roman" w:cs="Times New Roman"/>
          <w:b/>
          <w:sz w:val="24"/>
          <w:szCs w:val="24"/>
        </w:rPr>
      </w:pPr>
      <w:r w:rsidRPr="001822E4">
        <w:rPr>
          <w:rFonts w:ascii="Times New Roman" w:hAnsi="Times New Roman" w:cs="Times New Roman"/>
          <w:b/>
          <w:sz w:val="24"/>
          <w:szCs w:val="24"/>
        </w:rPr>
        <w:t>What to say</w:t>
      </w:r>
    </w:p>
    <w:p w14:paraId="3F6D437F" w14:textId="5DC32FAF" w:rsidR="001822E4" w:rsidRPr="001822E4" w:rsidRDefault="00787361" w:rsidP="00E44DF6">
      <w:pPr>
        <w:spacing w:line="480" w:lineRule="auto"/>
        <w:rPr>
          <w:rFonts w:ascii="Times New Roman" w:hAnsi="Times New Roman" w:cs="Times New Roman"/>
          <w:b/>
          <w:sz w:val="24"/>
          <w:szCs w:val="24"/>
        </w:rPr>
      </w:pPr>
      <w:r w:rsidRPr="001822E4">
        <w:rPr>
          <w:rFonts w:ascii="Times New Roman" w:hAnsi="Times New Roman" w:cs="Times New Roman"/>
          <w:b/>
          <w:sz w:val="24"/>
          <w:szCs w:val="24"/>
        </w:rPr>
        <w:t>RECs</w:t>
      </w:r>
    </w:p>
    <w:p w14:paraId="7F39594C" w14:textId="1594956E" w:rsidR="00D47E4C" w:rsidRDefault="00787361" w:rsidP="008D21B2">
      <w:pPr>
        <w:spacing w:line="480" w:lineRule="auto"/>
        <w:rPr>
          <w:rFonts w:ascii="Times New Roman" w:hAnsi="Times New Roman" w:cs="Times New Roman"/>
          <w:sz w:val="24"/>
          <w:szCs w:val="24"/>
        </w:rPr>
      </w:pPr>
      <w:r>
        <w:rPr>
          <w:rFonts w:ascii="Times New Roman" w:hAnsi="Times New Roman" w:cs="Times New Roman"/>
          <w:sz w:val="24"/>
          <w:szCs w:val="24"/>
        </w:rPr>
        <w:t xml:space="preserve">RECs serve a crucial role in environmental conservation through production of energy. RECs separate green energy into two products namely the electricity and environmental benefits. This works to minimize emissions across </w:t>
      </w:r>
      <w:r>
        <w:rPr>
          <w:rFonts w:ascii="Times New Roman" w:hAnsi="Times New Roman" w:cs="Times New Roman"/>
          <w:sz w:val="24"/>
          <w:szCs w:val="24"/>
        </w:rPr>
        <w:t xml:space="preserve">the world, a step that has reduced pollution. </w:t>
      </w:r>
      <w:r w:rsidR="008D21B2">
        <w:rPr>
          <w:rFonts w:ascii="Times New Roman" w:hAnsi="Times New Roman" w:cs="Times New Roman"/>
          <w:sz w:val="24"/>
          <w:szCs w:val="24"/>
        </w:rPr>
        <w:t xml:space="preserve"> </w:t>
      </w:r>
    </w:p>
    <w:p w14:paraId="540377C9" w14:textId="0DDEBE70" w:rsidR="008D21B2" w:rsidRPr="001822E4" w:rsidRDefault="00787361" w:rsidP="005F7F2A">
      <w:pPr>
        <w:spacing w:line="480" w:lineRule="auto"/>
        <w:rPr>
          <w:rFonts w:ascii="Times New Roman" w:hAnsi="Times New Roman" w:cs="Times New Roman"/>
          <w:b/>
          <w:sz w:val="24"/>
          <w:szCs w:val="24"/>
        </w:rPr>
      </w:pPr>
      <w:r w:rsidRPr="001822E4">
        <w:rPr>
          <w:rFonts w:ascii="Times New Roman" w:hAnsi="Times New Roman" w:cs="Times New Roman"/>
          <w:b/>
          <w:sz w:val="24"/>
          <w:szCs w:val="24"/>
        </w:rPr>
        <w:t>Green power</w:t>
      </w:r>
    </w:p>
    <w:p w14:paraId="4199C233" w14:textId="77777777" w:rsidR="009D6022" w:rsidRDefault="009D6022" w:rsidP="009D6022">
      <w:pPr>
        <w:spacing w:line="480" w:lineRule="auto"/>
        <w:rPr>
          <w:rFonts w:ascii="Times New Roman" w:hAnsi="Times New Roman" w:cs="Times New Roman"/>
          <w:sz w:val="24"/>
          <w:szCs w:val="24"/>
        </w:rPr>
      </w:pPr>
      <w:r>
        <w:rPr>
          <w:rFonts w:ascii="Times New Roman" w:hAnsi="Times New Roman" w:cs="Times New Roman"/>
          <w:sz w:val="24"/>
          <w:szCs w:val="24"/>
        </w:rPr>
        <w:t xml:space="preserve">Green power is simply a subset of merely renewable energy. It stands for technologies and resources that give environmental benefit as a top priority. </w:t>
      </w:r>
    </w:p>
    <w:p w14:paraId="2C29EE32" w14:textId="0A145DDD" w:rsidR="008D21B2" w:rsidRPr="001822E4" w:rsidRDefault="00787361" w:rsidP="008D21B2">
      <w:pPr>
        <w:spacing w:line="480" w:lineRule="auto"/>
        <w:rPr>
          <w:rFonts w:ascii="Times New Roman" w:hAnsi="Times New Roman" w:cs="Times New Roman"/>
          <w:b/>
          <w:sz w:val="24"/>
          <w:szCs w:val="24"/>
        </w:rPr>
      </w:pPr>
      <w:bookmarkStart w:id="0" w:name="_GoBack"/>
      <w:bookmarkEnd w:id="0"/>
      <w:r w:rsidRPr="001822E4">
        <w:rPr>
          <w:rFonts w:ascii="Times New Roman" w:hAnsi="Times New Roman" w:cs="Times New Roman"/>
          <w:b/>
          <w:sz w:val="24"/>
          <w:szCs w:val="24"/>
        </w:rPr>
        <w:t>Whole Foods Market (WFM)</w:t>
      </w:r>
    </w:p>
    <w:p w14:paraId="4A61A2A1" w14:textId="3232DE9E" w:rsidR="005F7F2A" w:rsidRDefault="00787361" w:rsidP="008D21B2">
      <w:pPr>
        <w:spacing w:line="480" w:lineRule="auto"/>
        <w:rPr>
          <w:rFonts w:ascii="Times New Roman" w:hAnsi="Times New Roman" w:cs="Times New Roman"/>
          <w:sz w:val="24"/>
          <w:szCs w:val="24"/>
        </w:rPr>
      </w:pPr>
      <w:r>
        <w:rPr>
          <w:rFonts w:ascii="Times New Roman" w:hAnsi="Times New Roman" w:cs="Times New Roman"/>
          <w:sz w:val="24"/>
          <w:szCs w:val="24"/>
        </w:rPr>
        <w:t>A world-class company that was</w:t>
      </w:r>
      <w:r>
        <w:rPr>
          <w:rFonts w:ascii="Times New Roman" w:hAnsi="Times New Roman" w:cs="Times New Roman"/>
          <w:sz w:val="24"/>
          <w:szCs w:val="24"/>
        </w:rPr>
        <w:t xml:space="preserve"> initially subscribed to purchasing the RCs renewable energy credits.</w:t>
      </w:r>
    </w:p>
    <w:p w14:paraId="263C20BB" w14:textId="7B5CD50F" w:rsidR="008D21B2" w:rsidRPr="001822E4" w:rsidRDefault="00787361" w:rsidP="008D21B2">
      <w:pPr>
        <w:spacing w:line="480" w:lineRule="auto"/>
        <w:rPr>
          <w:rFonts w:ascii="Times New Roman" w:hAnsi="Times New Roman" w:cs="Times New Roman"/>
          <w:b/>
          <w:sz w:val="24"/>
          <w:szCs w:val="24"/>
        </w:rPr>
      </w:pPr>
      <w:r w:rsidRPr="001822E4">
        <w:rPr>
          <w:rFonts w:ascii="Times New Roman" w:hAnsi="Times New Roman" w:cs="Times New Roman"/>
          <w:b/>
          <w:sz w:val="24"/>
          <w:szCs w:val="24"/>
        </w:rPr>
        <w:t>McDonald’s (MCD)</w:t>
      </w:r>
    </w:p>
    <w:p w14:paraId="7AE69B13" w14:textId="6A3FD619" w:rsidR="008D21B2" w:rsidRDefault="00787361" w:rsidP="001822E4">
      <w:pPr>
        <w:spacing w:line="480" w:lineRule="auto"/>
        <w:rPr>
          <w:rFonts w:ascii="Times New Roman" w:hAnsi="Times New Roman" w:cs="Times New Roman"/>
          <w:sz w:val="24"/>
          <w:szCs w:val="24"/>
        </w:rPr>
      </w:pPr>
      <w:r>
        <w:rPr>
          <w:rFonts w:ascii="Times New Roman" w:hAnsi="Times New Roman" w:cs="Times New Roman"/>
          <w:sz w:val="24"/>
          <w:szCs w:val="24"/>
        </w:rPr>
        <w:t>A fast food company that used to purchas</w:t>
      </w:r>
      <w:r w:rsidR="001822E4">
        <w:rPr>
          <w:rFonts w:ascii="Times New Roman" w:hAnsi="Times New Roman" w:cs="Times New Roman"/>
          <w:sz w:val="24"/>
          <w:szCs w:val="24"/>
        </w:rPr>
        <w:t>e RECs renewable energy credits.</w:t>
      </w:r>
    </w:p>
    <w:p w14:paraId="7F083EBC" w14:textId="2ACC4E5A" w:rsidR="00CE39F3" w:rsidRPr="00E44DF6" w:rsidRDefault="00787361" w:rsidP="00D47E4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5C3ADB4" w14:textId="04ECDBCA" w:rsidR="00CE39F3" w:rsidRPr="00E44DF6" w:rsidRDefault="00787361" w:rsidP="00D47E4C">
      <w:pPr>
        <w:spacing w:line="480" w:lineRule="auto"/>
        <w:ind w:left="720" w:hanging="720"/>
        <w:rPr>
          <w:rFonts w:ascii="Times New Roman" w:hAnsi="Times New Roman" w:cs="Times New Roman"/>
          <w:sz w:val="24"/>
          <w:szCs w:val="24"/>
        </w:rPr>
      </w:pPr>
      <w:r w:rsidRPr="00E44DF6">
        <w:rPr>
          <w:rFonts w:ascii="Times New Roman" w:hAnsi="Times New Roman" w:cs="Times New Roman"/>
          <w:sz w:val="24"/>
          <w:szCs w:val="24"/>
        </w:rPr>
        <w:t>Elgin B. (2014, December 17)</w:t>
      </w:r>
      <w:r w:rsidR="00D47E4C">
        <w:rPr>
          <w:rFonts w:ascii="Times New Roman" w:hAnsi="Times New Roman" w:cs="Times New Roman"/>
          <w:sz w:val="24"/>
          <w:szCs w:val="24"/>
        </w:rPr>
        <w:t>.</w:t>
      </w:r>
      <w:r w:rsidRPr="00E44DF6">
        <w:rPr>
          <w:rFonts w:ascii="Times New Roman" w:hAnsi="Times New Roman" w:cs="Times New Roman"/>
          <w:sz w:val="24"/>
          <w:szCs w:val="24"/>
        </w:rPr>
        <w:t xml:space="preserve"> </w:t>
      </w:r>
      <w:r w:rsidRPr="00E44DF6">
        <w:rPr>
          <w:rFonts w:ascii="Times New Roman" w:hAnsi="Times New Roman" w:cs="Times New Roman"/>
          <w:i/>
          <w:sz w:val="24"/>
          <w:szCs w:val="24"/>
        </w:rPr>
        <w:t xml:space="preserve">No more faking it: Companies ditch green credits, clean </w:t>
      </w:r>
      <w:r w:rsidRPr="00E44DF6">
        <w:rPr>
          <w:rFonts w:ascii="Times New Roman" w:hAnsi="Times New Roman" w:cs="Times New Roman"/>
          <w:i/>
          <w:sz w:val="24"/>
          <w:szCs w:val="24"/>
        </w:rPr>
        <w:t xml:space="preserve">up instead. </w:t>
      </w:r>
      <w:r w:rsidR="00D47E4C">
        <w:rPr>
          <w:rFonts w:ascii="Times New Roman" w:hAnsi="Times New Roman" w:cs="Times New Roman"/>
          <w:sz w:val="24"/>
          <w:szCs w:val="24"/>
        </w:rPr>
        <w:t>Retrieved from</w:t>
      </w:r>
      <w:r w:rsidRPr="00E44DF6">
        <w:rPr>
          <w:rFonts w:ascii="Times New Roman" w:hAnsi="Times New Roman" w:cs="Times New Roman"/>
          <w:sz w:val="24"/>
          <w:szCs w:val="24"/>
        </w:rPr>
        <w:t xml:space="preserve"> </w:t>
      </w:r>
      <w:hyperlink r:id="rId7" w:history="1">
        <w:r w:rsidRPr="00E44DF6">
          <w:rPr>
            <w:rStyle w:val="Hyperlink"/>
            <w:rFonts w:ascii="Times New Roman" w:hAnsi="Times New Roman" w:cs="Times New Roman"/>
            <w:sz w:val="24"/>
            <w:szCs w:val="24"/>
          </w:rPr>
          <w:t>https://www.eco-business.com</w:t>
        </w:r>
      </w:hyperlink>
      <w:r w:rsidRPr="00E44DF6">
        <w:rPr>
          <w:rFonts w:ascii="Times New Roman" w:hAnsi="Times New Roman" w:cs="Times New Roman"/>
          <w:sz w:val="24"/>
          <w:szCs w:val="24"/>
        </w:rPr>
        <w:t xml:space="preserve"> </w:t>
      </w:r>
    </w:p>
    <w:sectPr w:rsidR="00CE39F3" w:rsidRPr="00E44DF6" w:rsidSect="00D47E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452035" w14:textId="77777777" w:rsidR="00787361" w:rsidRDefault="00787361">
      <w:pPr>
        <w:spacing w:after="0" w:line="240" w:lineRule="auto"/>
      </w:pPr>
      <w:r>
        <w:separator/>
      </w:r>
    </w:p>
  </w:endnote>
  <w:endnote w:type="continuationSeparator" w:id="0">
    <w:p w14:paraId="2F13DB7F" w14:textId="77777777" w:rsidR="00787361" w:rsidRDefault="00787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7F0685" w14:textId="77777777" w:rsidR="00787361" w:rsidRDefault="00787361">
      <w:pPr>
        <w:spacing w:after="0" w:line="240" w:lineRule="auto"/>
      </w:pPr>
      <w:r>
        <w:separator/>
      </w:r>
    </w:p>
  </w:footnote>
  <w:footnote w:type="continuationSeparator" w:id="0">
    <w:p w14:paraId="387F491B" w14:textId="77777777" w:rsidR="00787361" w:rsidRDefault="007873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FB0EF" w14:textId="3ECDFAB8" w:rsidR="00E44DF6" w:rsidRPr="00D47E4C" w:rsidRDefault="00787361">
    <w:pPr>
      <w:pStyle w:val="Header"/>
      <w:rPr>
        <w:rFonts w:ascii="Times New Roman" w:hAnsi="Times New Roman" w:cs="Times New Roman"/>
        <w:sz w:val="24"/>
        <w:szCs w:val="24"/>
      </w:rPr>
    </w:pPr>
    <w:r w:rsidRPr="00D47E4C">
      <w:rPr>
        <w:rFonts w:ascii="Times New Roman" w:hAnsi="Times New Roman" w:cs="Times New Roman"/>
        <w:color w:val="1B1B1B"/>
        <w:sz w:val="24"/>
        <w:szCs w:val="24"/>
        <w:shd w:val="clear" w:color="auto" w:fill="FFFFFF"/>
      </w:rPr>
      <w:t>INDUSTRY POSITION</w:t>
    </w:r>
    <w:r w:rsidRPr="00D47E4C">
      <w:rPr>
        <w:rFonts w:ascii="Times New Roman" w:hAnsi="Times New Roman" w:cs="Times New Roman"/>
        <w:color w:val="1B1B1B"/>
        <w:sz w:val="24"/>
        <w:szCs w:val="24"/>
        <w:shd w:val="clear" w:color="auto" w:fill="FFFFFF"/>
      </w:rPr>
      <w:tab/>
    </w:r>
    <w:r w:rsidRPr="00D47E4C">
      <w:rPr>
        <w:rFonts w:ascii="Times New Roman" w:hAnsi="Times New Roman" w:cs="Times New Roman"/>
        <w:color w:val="1B1B1B"/>
        <w:sz w:val="24"/>
        <w:szCs w:val="24"/>
        <w:shd w:val="clear" w:color="auto" w:fill="FFFFFF"/>
      </w:rPr>
      <w:tab/>
    </w:r>
    <w:sdt>
      <w:sdtPr>
        <w:rPr>
          <w:rFonts w:ascii="Times New Roman" w:hAnsi="Times New Roman" w:cs="Times New Roman"/>
          <w:sz w:val="24"/>
          <w:szCs w:val="24"/>
        </w:rPr>
        <w:id w:val="528607906"/>
        <w:docPartObj>
          <w:docPartGallery w:val="Page Numbers (Top of Page)"/>
          <w:docPartUnique/>
        </w:docPartObj>
      </w:sdtPr>
      <w:sdtEndPr>
        <w:rPr>
          <w:noProof/>
        </w:rPr>
      </w:sdtEndPr>
      <w:sdtContent>
        <w:r w:rsidRPr="00D47E4C">
          <w:rPr>
            <w:rFonts w:ascii="Times New Roman" w:hAnsi="Times New Roman" w:cs="Times New Roman"/>
            <w:sz w:val="24"/>
            <w:szCs w:val="24"/>
          </w:rPr>
          <w:fldChar w:fldCharType="begin"/>
        </w:r>
        <w:r w:rsidRPr="00D47E4C">
          <w:rPr>
            <w:rFonts w:ascii="Times New Roman" w:hAnsi="Times New Roman" w:cs="Times New Roman"/>
            <w:sz w:val="24"/>
            <w:szCs w:val="24"/>
          </w:rPr>
          <w:instrText xml:space="preserve"> PAGE   \* MERGEFORMAT </w:instrText>
        </w:r>
        <w:r w:rsidRPr="00D47E4C">
          <w:rPr>
            <w:rFonts w:ascii="Times New Roman" w:hAnsi="Times New Roman" w:cs="Times New Roman"/>
            <w:sz w:val="24"/>
            <w:szCs w:val="24"/>
          </w:rPr>
          <w:fldChar w:fldCharType="separate"/>
        </w:r>
        <w:r w:rsidR="009D6022">
          <w:rPr>
            <w:rFonts w:ascii="Times New Roman" w:hAnsi="Times New Roman" w:cs="Times New Roman"/>
            <w:noProof/>
            <w:sz w:val="24"/>
            <w:szCs w:val="24"/>
          </w:rPr>
          <w:t>3</w:t>
        </w:r>
        <w:r w:rsidRPr="00D47E4C">
          <w:rPr>
            <w:rFonts w:ascii="Times New Roman" w:hAnsi="Times New Roman" w:cs="Times New Roman"/>
            <w:noProof/>
            <w:sz w:val="24"/>
            <w:szCs w:val="24"/>
          </w:rPr>
          <w:fldChar w:fldCharType="end"/>
        </w:r>
      </w:sdtContent>
    </w:sdt>
  </w:p>
  <w:p w14:paraId="2FB9AAD8" w14:textId="77777777" w:rsidR="00E44DF6" w:rsidRPr="00D47E4C" w:rsidRDefault="00E44DF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14418061"/>
      <w:docPartObj>
        <w:docPartGallery w:val="Page Numbers (Top of Page)"/>
        <w:docPartUnique/>
      </w:docPartObj>
    </w:sdtPr>
    <w:sdtEndPr>
      <w:rPr>
        <w:noProof/>
      </w:rPr>
    </w:sdtEndPr>
    <w:sdtContent>
      <w:p w14:paraId="7B7631AD" w14:textId="5DBDC784" w:rsidR="00D47E4C" w:rsidRPr="00D47E4C" w:rsidRDefault="00787361">
        <w:pPr>
          <w:pStyle w:val="Header"/>
          <w:jc w:val="right"/>
          <w:rPr>
            <w:rFonts w:ascii="Times New Roman" w:hAnsi="Times New Roman" w:cs="Times New Roman"/>
            <w:sz w:val="24"/>
            <w:szCs w:val="24"/>
          </w:rPr>
        </w:pPr>
        <w:r w:rsidRPr="00D47E4C">
          <w:rPr>
            <w:rFonts w:ascii="Times New Roman" w:hAnsi="Times New Roman" w:cs="Times New Roman"/>
            <w:sz w:val="24"/>
            <w:szCs w:val="24"/>
          </w:rPr>
          <w:t>Running head: INDUSTRY POSITION</w:t>
        </w:r>
        <w:r>
          <w:rPr>
            <w:rFonts w:ascii="Times New Roman" w:hAnsi="Times New Roman" w:cs="Times New Roman"/>
            <w:sz w:val="24"/>
            <w:szCs w:val="24"/>
          </w:rPr>
          <w:t xml:space="preserve">                                                                                         </w:t>
        </w:r>
        <w:r w:rsidRPr="00D47E4C">
          <w:rPr>
            <w:rFonts w:ascii="Times New Roman" w:hAnsi="Times New Roman" w:cs="Times New Roman"/>
            <w:sz w:val="24"/>
            <w:szCs w:val="24"/>
          </w:rPr>
          <w:t xml:space="preserve"> </w:t>
        </w:r>
        <w:r w:rsidRPr="00D47E4C">
          <w:rPr>
            <w:rFonts w:ascii="Times New Roman" w:hAnsi="Times New Roman" w:cs="Times New Roman"/>
            <w:sz w:val="24"/>
            <w:szCs w:val="24"/>
          </w:rPr>
          <w:fldChar w:fldCharType="begin"/>
        </w:r>
        <w:r w:rsidRPr="00D47E4C">
          <w:rPr>
            <w:rFonts w:ascii="Times New Roman" w:hAnsi="Times New Roman" w:cs="Times New Roman"/>
            <w:sz w:val="24"/>
            <w:szCs w:val="24"/>
          </w:rPr>
          <w:instrText xml:space="preserve"> PAGE   \* MERGEFORMAT </w:instrText>
        </w:r>
        <w:r w:rsidRPr="00D47E4C">
          <w:rPr>
            <w:rFonts w:ascii="Times New Roman" w:hAnsi="Times New Roman" w:cs="Times New Roman"/>
            <w:sz w:val="24"/>
            <w:szCs w:val="24"/>
          </w:rPr>
          <w:fldChar w:fldCharType="separate"/>
        </w:r>
        <w:r w:rsidR="009D6022">
          <w:rPr>
            <w:rFonts w:ascii="Times New Roman" w:hAnsi="Times New Roman" w:cs="Times New Roman"/>
            <w:noProof/>
            <w:sz w:val="24"/>
            <w:szCs w:val="24"/>
          </w:rPr>
          <w:t>1</w:t>
        </w:r>
        <w:r w:rsidRPr="00D47E4C">
          <w:rPr>
            <w:rFonts w:ascii="Times New Roman" w:hAnsi="Times New Roman" w:cs="Times New Roman"/>
            <w:noProof/>
            <w:sz w:val="24"/>
            <w:szCs w:val="24"/>
          </w:rPr>
          <w:fldChar w:fldCharType="end"/>
        </w:r>
      </w:p>
    </w:sdtContent>
  </w:sdt>
  <w:p w14:paraId="32FCCD1E" w14:textId="77777777" w:rsidR="00D47E4C" w:rsidRPr="00D47E4C" w:rsidRDefault="00D47E4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8AF"/>
    <w:rsid w:val="00056466"/>
    <w:rsid w:val="00080CD7"/>
    <w:rsid w:val="001822E4"/>
    <w:rsid w:val="001B4BDF"/>
    <w:rsid w:val="002828AF"/>
    <w:rsid w:val="002B79E6"/>
    <w:rsid w:val="0030092B"/>
    <w:rsid w:val="00457F89"/>
    <w:rsid w:val="00485D6F"/>
    <w:rsid w:val="00551524"/>
    <w:rsid w:val="005F7F2A"/>
    <w:rsid w:val="006174ED"/>
    <w:rsid w:val="00774138"/>
    <w:rsid w:val="00775656"/>
    <w:rsid w:val="00787361"/>
    <w:rsid w:val="008D21B2"/>
    <w:rsid w:val="009D6022"/>
    <w:rsid w:val="009E2A73"/>
    <w:rsid w:val="00AF2E80"/>
    <w:rsid w:val="00CE39F3"/>
    <w:rsid w:val="00D47E4C"/>
    <w:rsid w:val="00DA049F"/>
    <w:rsid w:val="00DA3677"/>
    <w:rsid w:val="00E316B9"/>
    <w:rsid w:val="00E44DF6"/>
    <w:rsid w:val="00E90527"/>
    <w:rsid w:val="00EE5E92"/>
    <w:rsid w:val="00F30615"/>
    <w:rsid w:val="00F64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39F3"/>
    <w:rPr>
      <w:color w:val="0000FF"/>
      <w:u w:val="single"/>
    </w:rPr>
  </w:style>
  <w:style w:type="character" w:customStyle="1" w:styleId="UnresolvedMention1">
    <w:name w:val="Unresolved Mention1"/>
    <w:basedOn w:val="DefaultParagraphFont"/>
    <w:uiPriority w:val="99"/>
    <w:semiHidden/>
    <w:unhideWhenUsed/>
    <w:rsid w:val="00E44DF6"/>
    <w:rPr>
      <w:color w:val="605E5C"/>
      <w:shd w:val="clear" w:color="auto" w:fill="E1DFDD"/>
    </w:rPr>
  </w:style>
  <w:style w:type="paragraph" w:styleId="Header">
    <w:name w:val="header"/>
    <w:basedOn w:val="Normal"/>
    <w:link w:val="HeaderChar"/>
    <w:uiPriority w:val="99"/>
    <w:unhideWhenUsed/>
    <w:rsid w:val="00E44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DF6"/>
  </w:style>
  <w:style w:type="paragraph" w:styleId="Footer">
    <w:name w:val="footer"/>
    <w:basedOn w:val="Normal"/>
    <w:link w:val="FooterChar"/>
    <w:uiPriority w:val="99"/>
    <w:unhideWhenUsed/>
    <w:rsid w:val="00E44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D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39F3"/>
    <w:rPr>
      <w:color w:val="0000FF"/>
      <w:u w:val="single"/>
    </w:rPr>
  </w:style>
  <w:style w:type="character" w:customStyle="1" w:styleId="UnresolvedMention1">
    <w:name w:val="Unresolved Mention1"/>
    <w:basedOn w:val="DefaultParagraphFont"/>
    <w:uiPriority w:val="99"/>
    <w:semiHidden/>
    <w:unhideWhenUsed/>
    <w:rsid w:val="00E44DF6"/>
    <w:rPr>
      <w:color w:val="605E5C"/>
      <w:shd w:val="clear" w:color="auto" w:fill="E1DFDD"/>
    </w:rPr>
  </w:style>
  <w:style w:type="paragraph" w:styleId="Header">
    <w:name w:val="header"/>
    <w:basedOn w:val="Normal"/>
    <w:link w:val="HeaderChar"/>
    <w:uiPriority w:val="99"/>
    <w:unhideWhenUsed/>
    <w:rsid w:val="00E44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DF6"/>
  </w:style>
  <w:style w:type="paragraph" w:styleId="Footer">
    <w:name w:val="footer"/>
    <w:basedOn w:val="Normal"/>
    <w:link w:val="FooterChar"/>
    <w:uiPriority w:val="99"/>
    <w:unhideWhenUsed/>
    <w:rsid w:val="00E44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co-business.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4</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9</cp:revision>
  <dcterms:created xsi:type="dcterms:W3CDTF">2019-02-27T06:26:00Z</dcterms:created>
  <dcterms:modified xsi:type="dcterms:W3CDTF">2019-02-27T19:23:00Z</dcterms:modified>
</cp:coreProperties>
</file>